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a36c8029c4047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157"/>
      </w:tblGrid>
      <w:tr w:rsidR="009203CD" w:rsidTr="009203CD">
        <w:tc>
          <w:tcPr>
            <w:tcW w:w="4590" w:type="dxa"/>
          </w:tcPr>
          <w:p w:rsidR="009203CD" w:rsidRDefault="009203CD" w:rsidP="009203CD">
            <w:pPr>
              <w:jc w:val="center"/>
              <w:rPr>
                <w:b/>
              </w:rPr>
            </w:pPr>
            <w:r w:rsidRPr="0055583D">
              <w:rPr>
                <w:b/>
                <w:lang w:val="vi-VN"/>
              </w:rPr>
              <w:t>BỘ XÂY DỰNG</w:t>
            </w:r>
          </w:p>
          <w:p w:rsidR="009203CD" w:rsidRDefault="009203CD" w:rsidP="009203CD">
            <w:pPr>
              <w:jc w:val="center"/>
              <w:rPr>
                <w:b/>
              </w:rPr>
            </w:pPr>
            <w:r w:rsidRPr="0055583D">
              <w:rPr>
                <w:b/>
                <w:lang w:val="vi-VN"/>
              </w:rPr>
              <w:t>TỔNG CÔNG TY CỔ PHẦN VINACONEX</w:t>
            </w:r>
          </w:p>
          <w:p w:rsidR="009203CD" w:rsidRDefault="009203CD" w:rsidP="009203CD">
            <w:pPr>
              <w:jc w:val="center"/>
            </w:pPr>
          </w:p>
          <w:p w:rsidR="009203CD" w:rsidRPr="009203CD" w:rsidRDefault="009203CD" w:rsidP="009203CD">
            <w:pPr>
              <w:jc w:val="center"/>
              <w:rPr>
                <w:b/>
              </w:rPr>
            </w:pPr>
            <w:r>
              <w:rPr>
                <w:lang w:val="vi-VN"/>
              </w:rPr>
              <w:t>Số:  000005/2013/QĐ-PTNL</w:t>
            </w:r>
          </w:p>
        </w:tc>
        <w:tc>
          <w:tcPr>
            <w:tcW w:w="5157" w:type="dxa"/>
          </w:tcPr>
          <w:p w:rsidR="009203CD" w:rsidRDefault="009203CD" w:rsidP="009203CD">
            <w:pPr>
              <w:jc w:val="center"/>
              <w:rPr>
                <w:b/>
              </w:rPr>
            </w:pPr>
            <w:r w:rsidRPr="0055583D">
              <w:rPr>
                <w:b/>
                <w:lang w:val="vi-VN"/>
              </w:rPr>
              <w:t>CỘNG HÒA XÃ HỘI CHỦ NGHĨA VIỆT NAM</w:t>
            </w:r>
          </w:p>
          <w:p w:rsidR="009203CD" w:rsidRDefault="009203CD" w:rsidP="009203CD">
            <w:pPr>
              <w:jc w:val="center"/>
              <w:rPr>
                <w:b/>
              </w:rPr>
            </w:pPr>
            <w:r w:rsidRPr="0055583D">
              <w:rPr>
                <w:b/>
                <w:lang w:val="vi-VN"/>
              </w:rPr>
              <w:t>Độc lập – Tự do – Hạnh phúc</w:t>
            </w:r>
          </w:p>
          <w:p w:rsidR="009203CD" w:rsidRDefault="009203CD" w:rsidP="009203CD">
            <w:pPr>
              <w:jc w:val="center"/>
            </w:pPr>
          </w:p>
          <w:p w:rsidR="009203CD" w:rsidRPr="009203CD" w:rsidRDefault="009203CD" w:rsidP="009203CD">
            <w:pPr>
              <w:jc w:val="center"/>
              <w:rPr>
                <w:b/>
              </w:rPr>
            </w:pPr>
            <w:r>
              <w:rPr>
                <w:lang w:val="vi-VN"/>
              </w:rPr>
              <w:t>Hà Nội, ngày 07 tháng 01 năm 2013</w:t>
            </w:r>
          </w:p>
          <w:p w:rsidR="009203CD" w:rsidRPr="009203CD" w:rsidRDefault="009203CD" w:rsidP="009203CD">
            <w:pPr>
              <w:jc w:val="center"/>
              <w:rPr>
                <w:b/>
              </w:rPr>
            </w:pPr>
          </w:p>
          <w:p w:rsidR="009203CD" w:rsidRDefault="009203CD" w:rsidP="009203CD">
            <w:pPr>
              <w:rPr>
                <w:b/>
              </w:rPr>
            </w:pPr>
          </w:p>
        </w:tc>
      </w:tr>
    </w:tbl>
    <w:p w:rsidR="009203CD" w:rsidRDefault="009203CD" w:rsidP="009203CD">
      <w:pPr>
        <w:ind w:left="908" w:firstLine="454"/>
        <w:rPr>
          <w:b/>
          <w:sz w:val="22"/>
          <w:szCs w:val="22"/>
        </w:rPr>
      </w:pPr>
    </w:p>
    <w:p w:rsidR="009203CD" w:rsidRPr="0055583D" w:rsidRDefault="009203CD" w:rsidP="009203CD">
      <w:pPr>
        <w:rPr>
          <w:b/>
          <w:lang w:val="vi-VN"/>
        </w:rPr>
      </w:pPr>
      <w:r>
        <w:rPr>
          <w:b/>
          <w:sz w:val="22"/>
          <w:szCs w:val="22"/>
          <w:lang w:val="vi-VN"/>
        </w:rPr>
        <w:tab/>
      </w:r>
      <w:r w:rsidRPr="0055583D">
        <w:rPr>
          <w:sz w:val="16"/>
          <w:szCs w:val="16"/>
          <w:lang w:val="vi-VN"/>
        </w:rPr>
        <w:tab/>
      </w:r>
      <w:r w:rsidRPr="0055583D">
        <w:rPr>
          <w:sz w:val="16"/>
          <w:szCs w:val="16"/>
          <w:lang w:val="vi-VN"/>
        </w:rPr>
        <w:tab/>
      </w:r>
      <w:r w:rsidRPr="0055583D">
        <w:rPr>
          <w:sz w:val="16"/>
          <w:szCs w:val="16"/>
          <w:lang w:val="vi-VN"/>
        </w:rPr>
        <w:tab/>
      </w:r>
      <w:r w:rsidRPr="0055583D">
        <w:rPr>
          <w:sz w:val="16"/>
          <w:szCs w:val="16"/>
          <w:lang w:val="vi-VN"/>
        </w:rPr>
        <w:tab/>
      </w:r>
      <w:r>
        <w:rPr>
          <w:sz w:val="16"/>
          <w:szCs w:val="16"/>
          <w:lang w:val="vi-VN"/>
        </w:rPr>
        <w:tab/>
      </w:r>
      <w:r w:rsidRPr="0055583D">
        <w:rPr>
          <w:b/>
          <w:lang w:val="vi-VN"/>
        </w:rPr>
        <w:t>QUYẾT ĐỊNH</w:t>
      </w:r>
    </w:p>
    <w:p w:rsidR="009203CD" w:rsidRPr="0055583D" w:rsidRDefault="009203CD" w:rsidP="009203CD">
      <w:pPr>
        <w:spacing w:before="120" w:after="120"/>
        <w:jc w:val="center"/>
        <w:rPr>
          <w:b/>
          <w:lang w:val="vi-VN"/>
        </w:rPr>
      </w:pPr>
      <w:r w:rsidRPr="0055583D">
        <w:rPr>
          <w:b/>
          <w:lang w:val="vi-VN"/>
        </w:rPr>
        <w:t>CỦA TỔNG GIÁM ĐỘC TỔNG CÔNG TY CỔ PHẦN VINACONEX</w:t>
      </w:r>
    </w:p>
    <w:p w:rsidR="009203CD" w:rsidRPr="0055583D" w:rsidRDefault="009203CD" w:rsidP="009203CD">
      <w:pPr>
        <w:spacing w:before="120" w:after="120" w:line="288" w:lineRule="auto"/>
        <w:jc w:val="center"/>
        <w:rPr>
          <w:i/>
          <w:sz w:val="22"/>
          <w:szCs w:val="22"/>
          <w:lang w:val="vi-VN"/>
        </w:rPr>
      </w:pPr>
      <w:r w:rsidRPr="0055583D">
        <w:rPr>
          <w:i/>
          <w:sz w:val="22"/>
          <w:szCs w:val="22"/>
          <w:lang w:val="vi-VN"/>
        </w:rPr>
        <w:t>V/v: Điều động và giao nhiệm vụ đối với cán bộ</w:t>
      </w:r>
    </w:p>
    <w:p w:rsidR="009203CD" w:rsidRDefault="009203CD" w:rsidP="009203CD">
      <w:pPr>
        <w:spacing w:before="120" w:after="120" w:line="288" w:lineRule="auto"/>
        <w:rPr>
          <w:lang w:val="vi-VN"/>
        </w:rPr>
      </w:pPr>
    </w:p>
    <w:p w:rsidR="009203CD" w:rsidRPr="0055583D" w:rsidRDefault="009203CD" w:rsidP="009203CD">
      <w:pPr>
        <w:spacing w:after="120" w:line="288" w:lineRule="auto"/>
        <w:jc w:val="center"/>
        <w:rPr>
          <w:b/>
          <w:lang w:val="vi-VN"/>
        </w:rPr>
      </w:pPr>
      <w:r w:rsidRPr="0055583D">
        <w:rPr>
          <w:b/>
          <w:lang w:val="vi-VN"/>
        </w:rPr>
        <w:t>TỔNG GIÁM ĐỐC TỔNG CÔNG TY CỔ PHẦN VINACONEX</w:t>
      </w:r>
    </w:p>
    <w:p w:rsidR="009203CD" w:rsidRPr="003107CF" w:rsidRDefault="009203CD" w:rsidP="009203CD">
      <w:pPr>
        <w:numPr>
          <w:ilvl w:val="0"/>
          <w:numId w:val="1"/>
        </w:numPr>
        <w:spacing w:line="288" w:lineRule="auto"/>
        <w:ind w:left="419" w:hanging="357"/>
        <w:jc w:val="both"/>
        <w:rPr>
          <w:i/>
          <w:sz w:val="26"/>
          <w:szCs w:val="26"/>
          <w:lang w:val="vi-VN"/>
        </w:rPr>
      </w:pPr>
      <w:r w:rsidRPr="003107CF">
        <w:rPr>
          <w:i/>
          <w:sz w:val="26"/>
          <w:szCs w:val="26"/>
          <w:lang w:val="vi-VN"/>
        </w:rPr>
        <w:t>Căn cứ Quyết định số 1613/QĐ-BXD ngày 24 tháng 11 năm 2006 của Bộ Xây dựng về việc chuyển Tổng Công ty Xuất nhập khẩu xây dựng Việt Nam thành Tổng công ty Cổ phần Xuất nhập khẩu và Xây dựng Việt Nam (VINACONEX.,JSC);</w:t>
      </w:r>
    </w:p>
    <w:p w:rsidR="009203CD" w:rsidRPr="003107CF" w:rsidRDefault="009203CD" w:rsidP="009203CD">
      <w:pPr>
        <w:numPr>
          <w:ilvl w:val="0"/>
          <w:numId w:val="1"/>
        </w:numPr>
        <w:spacing w:line="288" w:lineRule="auto"/>
        <w:ind w:left="419" w:hanging="357"/>
        <w:jc w:val="both"/>
        <w:rPr>
          <w:i/>
          <w:sz w:val="26"/>
          <w:szCs w:val="26"/>
          <w:lang w:val="vi-VN"/>
        </w:rPr>
      </w:pPr>
      <w:r w:rsidRPr="003107CF">
        <w:rPr>
          <w:i/>
          <w:sz w:val="26"/>
          <w:szCs w:val="26"/>
          <w:lang w:val="vi-VN"/>
        </w:rPr>
        <w:t>Căn cứ Điều lệ Tổ chức và hoạt động của Tổng Công ty cổ phần Xuất nhập khẩu và Xây dựng Việt Nam đã được Đại hội đồng cổ đông thông qua ngày 12/12/2011;</w:t>
      </w:r>
    </w:p>
    <w:p w:rsidR="009203CD" w:rsidRPr="003107CF" w:rsidRDefault="009203CD" w:rsidP="009203CD">
      <w:pPr>
        <w:numPr>
          <w:ilvl w:val="0"/>
          <w:numId w:val="1"/>
        </w:numPr>
        <w:spacing w:line="288" w:lineRule="auto"/>
        <w:ind w:left="419" w:hanging="357"/>
        <w:jc w:val="both"/>
        <w:rPr>
          <w:i/>
          <w:sz w:val="26"/>
          <w:szCs w:val="26"/>
          <w:lang w:val="vi-VN"/>
        </w:rPr>
      </w:pPr>
      <w:r w:rsidRPr="003107CF">
        <w:rPr>
          <w:i/>
          <w:sz w:val="26"/>
          <w:szCs w:val="26"/>
          <w:lang w:val="vi-VN"/>
        </w:rPr>
        <w:t>Căn cứ văn bản số 132/CT3-TCHC ngày 14 tháng 12 năm 2012 của Công ty cổ phần Xây dựng số 3 về việc đề nghị điều động cán bộ;</w:t>
      </w:r>
    </w:p>
    <w:p w:rsidR="009203CD" w:rsidRPr="003107CF" w:rsidRDefault="009203CD" w:rsidP="009203CD">
      <w:pPr>
        <w:numPr>
          <w:ilvl w:val="0"/>
          <w:numId w:val="1"/>
        </w:numPr>
        <w:spacing w:line="288" w:lineRule="auto"/>
        <w:ind w:left="419" w:hanging="357"/>
        <w:jc w:val="both"/>
        <w:rPr>
          <w:i/>
          <w:sz w:val="26"/>
          <w:szCs w:val="26"/>
          <w:lang w:val="vi-VN"/>
        </w:rPr>
      </w:pPr>
      <w:r w:rsidRPr="003107CF">
        <w:rPr>
          <w:i/>
          <w:sz w:val="26"/>
          <w:szCs w:val="26"/>
          <w:lang w:val="vi-VN"/>
        </w:rPr>
        <w:t>Căn cứ yêu cầu công tác và năng lực của cán bộ;</w:t>
      </w:r>
    </w:p>
    <w:p w:rsidR="009203CD" w:rsidRPr="003107CF" w:rsidRDefault="009203CD" w:rsidP="009203CD">
      <w:pPr>
        <w:numPr>
          <w:ilvl w:val="0"/>
          <w:numId w:val="1"/>
        </w:numPr>
        <w:spacing w:line="288" w:lineRule="auto"/>
        <w:ind w:left="419" w:hanging="357"/>
        <w:jc w:val="both"/>
        <w:rPr>
          <w:i/>
          <w:sz w:val="26"/>
          <w:szCs w:val="26"/>
          <w:lang w:val="vi-VN"/>
        </w:rPr>
      </w:pPr>
      <w:r w:rsidRPr="003107CF">
        <w:rPr>
          <w:i/>
          <w:sz w:val="26"/>
          <w:szCs w:val="26"/>
          <w:lang w:val="vi-VN"/>
        </w:rPr>
        <w:t>Xét đề nghị của ông Giám đốc Ban Phát triển Nhân lực.</w:t>
      </w:r>
    </w:p>
    <w:p w:rsidR="009203CD" w:rsidRPr="003107CF" w:rsidRDefault="009203CD" w:rsidP="009203CD">
      <w:pPr>
        <w:spacing w:before="240" w:after="240" w:line="288" w:lineRule="auto"/>
        <w:ind w:left="62"/>
        <w:jc w:val="center"/>
        <w:rPr>
          <w:b/>
          <w:sz w:val="26"/>
          <w:szCs w:val="26"/>
          <w:lang w:val="vi-VN"/>
        </w:rPr>
      </w:pPr>
      <w:r w:rsidRPr="003107CF">
        <w:rPr>
          <w:b/>
          <w:sz w:val="26"/>
          <w:szCs w:val="26"/>
          <w:lang w:val="vi-VN"/>
        </w:rPr>
        <w:t>QUYẾT ĐỊNH</w:t>
      </w:r>
    </w:p>
    <w:p w:rsidR="009203CD" w:rsidRPr="003107CF" w:rsidRDefault="009203CD" w:rsidP="009203CD">
      <w:pPr>
        <w:spacing w:before="240" w:after="240" w:line="264" w:lineRule="auto"/>
        <w:ind w:left="907" w:hanging="907"/>
        <w:jc w:val="both"/>
        <w:rPr>
          <w:sz w:val="26"/>
          <w:szCs w:val="26"/>
          <w:lang w:val="vi-VN"/>
        </w:rPr>
      </w:pPr>
      <w:r w:rsidRPr="003107CF">
        <w:rPr>
          <w:b/>
          <w:sz w:val="26"/>
          <w:szCs w:val="26"/>
          <w:lang w:val="vi-VN"/>
        </w:rPr>
        <w:t>Điều 1.</w:t>
      </w:r>
      <w:r w:rsidRPr="003107CF">
        <w:rPr>
          <w:sz w:val="26"/>
          <w:szCs w:val="26"/>
          <w:lang w:val="vi-VN"/>
        </w:rPr>
        <w:t xml:space="preserve"> </w:t>
      </w:r>
      <w:r w:rsidRPr="003107CF">
        <w:rPr>
          <w:sz w:val="26"/>
          <w:szCs w:val="26"/>
          <w:lang w:val="vi-VN"/>
        </w:rPr>
        <w:tab/>
        <w:t>Điều động ông Vũ Nhất – Cử nhân kinh tế, Phó Tổng Giám đốc Công ty Cổ phần xây dựng số 3 về Tổng công ty nhận công tác và g</w:t>
      </w:r>
      <w:r>
        <w:rPr>
          <w:sz w:val="26"/>
          <w:szCs w:val="26"/>
          <w:lang w:val="vi-VN"/>
        </w:rPr>
        <w:t>iao nhiệm vụ: Phó Giám đốc Ban Đ</w:t>
      </w:r>
      <w:r w:rsidRPr="003107CF">
        <w:rPr>
          <w:sz w:val="26"/>
          <w:szCs w:val="26"/>
          <w:lang w:val="vi-VN"/>
        </w:rPr>
        <w:t>ầu tư Tổng công ty, kể từ ngày 15 tháng 01 năm 2013.</w:t>
      </w:r>
    </w:p>
    <w:p w:rsidR="009203CD" w:rsidRPr="003107CF" w:rsidRDefault="009203CD" w:rsidP="009203CD">
      <w:pPr>
        <w:spacing w:before="240" w:after="240" w:line="264" w:lineRule="auto"/>
        <w:ind w:left="907" w:hanging="907"/>
        <w:jc w:val="both"/>
        <w:rPr>
          <w:sz w:val="26"/>
          <w:szCs w:val="26"/>
          <w:lang w:val="vi-VN"/>
        </w:rPr>
      </w:pPr>
      <w:r w:rsidRPr="003107CF">
        <w:rPr>
          <w:b/>
          <w:sz w:val="26"/>
          <w:szCs w:val="26"/>
          <w:lang w:val="vi-VN"/>
        </w:rPr>
        <w:t>Điều 2.</w:t>
      </w:r>
      <w:r w:rsidRPr="003107CF">
        <w:rPr>
          <w:sz w:val="26"/>
          <w:szCs w:val="26"/>
          <w:lang w:val="vi-VN"/>
        </w:rPr>
        <w:t xml:space="preserve"> </w:t>
      </w:r>
      <w:r w:rsidRPr="003107CF">
        <w:rPr>
          <w:sz w:val="26"/>
          <w:szCs w:val="26"/>
          <w:lang w:val="vi-VN"/>
        </w:rPr>
        <w:tab/>
        <w:t>Ông Vũ Nhất có trách nhiệm bàn giao công tác, thanh toán các khoản vay, nợ (nếu có) đối với Công ty Cổ phần xây dựng số 3 xong trước khi về Tổng công ty nhận công tác.</w:t>
      </w:r>
    </w:p>
    <w:p w:rsidR="009203CD" w:rsidRPr="003107CF" w:rsidRDefault="009203CD" w:rsidP="009203CD">
      <w:pPr>
        <w:spacing w:before="240" w:after="240" w:line="264" w:lineRule="auto"/>
        <w:ind w:left="907" w:hanging="907"/>
        <w:jc w:val="both"/>
        <w:rPr>
          <w:sz w:val="26"/>
          <w:szCs w:val="26"/>
          <w:lang w:val="vi-VN"/>
        </w:rPr>
      </w:pPr>
      <w:r w:rsidRPr="003107CF">
        <w:rPr>
          <w:b/>
          <w:sz w:val="26"/>
          <w:szCs w:val="26"/>
          <w:lang w:val="vi-VN"/>
        </w:rPr>
        <w:t>Điều 3.</w:t>
      </w:r>
      <w:r w:rsidRPr="003107CF">
        <w:rPr>
          <w:sz w:val="26"/>
          <w:szCs w:val="26"/>
          <w:lang w:val="vi-VN"/>
        </w:rPr>
        <w:tab/>
        <w:t>Ông Vũ Nhất được hưởng lương theo quy chế của Tổng Công ty và hưởng phụ cấp chức vụ, hệ số: 0,6</w:t>
      </w:r>
    </w:p>
    <w:p w:rsidR="009203CD" w:rsidRPr="003107CF" w:rsidRDefault="009203CD" w:rsidP="009203CD">
      <w:pPr>
        <w:spacing w:before="240" w:after="240" w:line="264" w:lineRule="auto"/>
        <w:ind w:left="907" w:hanging="907"/>
        <w:jc w:val="both"/>
        <w:rPr>
          <w:sz w:val="26"/>
          <w:szCs w:val="26"/>
          <w:lang w:val="vi-VN"/>
        </w:rPr>
      </w:pPr>
      <w:r w:rsidRPr="003107CF">
        <w:rPr>
          <w:b/>
          <w:sz w:val="26"/>
          <w:szCs w:val="26"/>
          <w:lang w:val="vi-VN"/>
        </w:rPr>
        <w:t>Điều 4.</w:t>
      </w:r>
      <w:r w:rsidRPr="003107CF">
        <w:rPr>
          <w:sz w:val="26"/>
          <w:szCs w:val="26"/>
          <w:lang w:val="vi-VN"/>
        </w:rPr>
        <w:tab/>
        <w:t>Các ông: Phó Tổng giám đốc, Giám đốc Ban Phát triển Nhân lực, Kế toán trưởng, Giám đốc Ban Đầu tư, Chánh văn phòng Tổng công ty; Công ty cổ phần xây dựng số 3, các Ban, đơn vị thuộc Tổng công ty có liên quan và ông Vũ Nhất chịu trách nhiệm thi hành Quyết định này./.</w:t>
      </w:r>
    </w:p>
    <w:p w:rsidR="009203CD" w:rsidRPr="0055583D" w:rsidRDefault="009203CD" w:rsidP="009203CD">
      <w:pPr>
        <w:spacing w:before="360" w:after="360" w:line="288" w:lineRule="auto"/>
        <w:ind w:left="4994" w:firstLine="454"/>
        <w:rPr>
          <w:b/>
          <w:lang w:val="vi-VN"/>
        </w:rPr>
      </w:pPr>
      <w:r w:rsidRPr="0055583D">
        <w:rPr>
          <w:b/>
          <w:lang w:val="vi-VN"/>
        </w:rPr>
        <w:t>TỔNG CÔNG TY CP VINACONEX</w:t>
      </w:r>
    </w:p>
    <w:p w:rsidR="009203CD" w:rsidRDefault="009203CD" w:rsidP="009203CD">
      <w:pPr>
        <w:ind w:left="908" w:hanging="908"/>
        <w:rPr>
          <w:b/>
          <w:u w:val="single"/>
          <w:lang w:val="vi-VN"/>
        </w:rPr>
      </w:pPr>
    </w:p>
    <w:p w:rsidR="009203CD" w:rsidRPr="0055583D" w:rsidRDefault="009203CD" w:rsidP="009203CD">
      <w:pPr>
        <w:ind w:left="908" w:hanging="908"/>
        <w:rPr>
          <w:b/>
          <w:u w:val="single"/>
          <w:lang w:val="vi-VN"/>
        </w:rPr>
      </w:pPr>
      <w:r w:rsidRPr="0055583D">
        <w:rPr>
          <w:b/>
          <w:u w:val="single"/>
          <w:lang w:val="vi-VN"/>
        </w:rPr>
        <w:t>Nơi nhận</w:t>
      </w:r>
      <w:r>
        <w:rPr>
          <w:b/>
          <w:u w:val="single"/>
          <w:lang w:val="vi-VN"/>
        </w:rPr>
        <w:t>:</w:t>
      </w:r>
    </w:p>
    <w:p w:rsidR="009203CD" w:rsidRPr="0055583D" w:rsidRDefault="009203CD" w:rsidP="009203CD">
      <w:pPr>
        <w:numPr>
          <w:ilvl w:val="0"/>
          <w:numId w:val="1"/>
        </w:numPr>
        <w:rPr>
          <w:i/>
          <w:sz w:val="20"/>
          <w:szCs w:val="20"/>
          <w:lang w:val="vi-VN"/>
        </w:rPr>
      </w:pPr>
      <w:r w:rsidRPr="0055583D">
        <w:rPr>
          <w:i/>
          <w:sz w:val="20"/>
          <w:szCs w:val="20"/>
          <w:lang w:val="vi-VN"/>
        </w:rPr>
        <w:t>Như Điều 4;</w:t>
      </w:r>
    </w:p>
    <w:p w:rsidR="009203CD" w:rsidRPr="0055583D" w:rsidRDefault="009203CD" w:rsidP="009203CD">
      <w:pPr>
        <w:numPr>
          <w:ilvl w:val="0"/>
          <w:numId w:val="1"/>
        </w:numPr>
        <w:rPr>
          <w:i/>
          <w:sz w:val="20"/>
          <w:szCs w:val="20"/>
          <w:lang w:val="vi-VN"/>
        </w:rPr>
      </w:pPr>
      <w:r w:rsidRPr="0055583D">
        <w:rPr>
          <w:i/>
          <w:sz w:val="20"/>
          <w:szCs w:val="20"/>
          <w:lang w:val="vi-VN"/>
        </w:rPr>
        <w:t>Chủ tịch HĐQT (để b/c);</w:t>
      </w:r>
    </w:p>
    <w:p w:rsidR="009203CD" w:rsidRPr="003107CF" w:rsidRDefault="009203CD" w:rsidP="009203CD">
      <w:pPr>
        <w:numPr>
          <w:ilvl w:val="0"/>
          <w:numId w:val="1"/>
        </w:numPr>
        <w:rPr>
          <w:i/>
          <w:sz w:val="20"/>
          <w:szCs w:val="20"/>
          <w:lang w:val="vi-VN"/>
        </w:rPr>
      </w:pPr>
      <w:r w:rsidRPr="0055583D">
        <w:rPr>
          <w:i/>
          <w:sz w:val="20"/>
          <w:szCs w:val="20"/>
          <w:lang w:val="vi-VN"/>
        </w:rPr>
        <w:t>Lưu VP, PTNL</w:t>
      </w:r>
    </w:p>
    <w:p w:rsidR="00C86542" w:rsidRDefault="00C86542"/>
    <w:sectPr w:rsidR="00C86542" w:rsidSect="003107CF">
      <w:pgSz w:w="11907" w:h="16840"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65AB"/>
    <w:multiLevelType w:val="hybridMultilevel"/>
    <w:tmpl w:val="CC4C2E04"/>
    <w:lvl w:ilvl="0" w:tplc="8AF2D06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3CD"/>
    <w:rsid w:val="009203CD"/>
    <w:rsid w:val="00C86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c:creator>
  <cp:lastModifiedBy>kha</cp:lastModifiedBy>
  <cp:revision>1</cp:revision>
  <dcterms:created xsi:type="dcterms:W3CDTF">2013-01-09T02:30:00Z</dcterms:created>
  <dcterms:modified xsi:type="dcterms:W3CDTF">2013-01-09T02:35:00Z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171e0e7146c4c58b3b4a9864e704f7d.psdsxs" Id="Rf4f0e65c1d2c4382" /></Relationships>
</file>